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062189F1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Burmistrz</w:t>
            </w:r>
            <w:r w:rsidR="000D468B">
              <w:rPr>
                <w:rFonts w:ascii="Arial" w:hAnsi="Arial" w:cs="Arial"/>
                <w:sz w:val="18"/>
                <w:szCs w:val="18"/>
              </w:rPr>
              <w:t xml:space="preserve"> Miasta i Gminy Suchedniów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</w:t>
            </w:r>
            <w:r w:rsidR="000D468B" w:rsidRPr="002664CF">
              <w:rPr>
                <w:rFonts w:ascii="Arial" w:hAnsi="Arial" w:cs="Arial"/>
                <w:sz w:val="18"/>
                <w:szCs w:val="18"/>
              </w:rPr>
              <w:t>Burmistrz</w:t>
            </w:r>
            <w:r w:rsidR="000D468B">
              <w:rPr>
                <w:rFonts w:ascii="Arial" w:hAnsi="Arial" w:cs="Arial"/>
                <w:sz w:val="18"/>
                <w:szCs w:val="18"/>
              </w:rPr>
              <w:t xml:space="preserve"> Miasta i Gminy 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52110A66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D468B">
              <w:rPr>
                <w:rFonts w:ascii="Arial" w:hAnsi="Arial" w:cs="Arial"/>
                <w:sz w:val="18"/>
                <w:szCs w:val="18"/>
              </w:rPr>
              <w:t>administratorem –</w:t>
            </w:r>
            <w:r w:rsidR="000D468B" w:rsidRPr="000D46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468B">
              <w:rPr>
                <w:rFonts w:ascii="Arial" w:hAnsi="Arial" w:cs="Arial"/>
                <w:sz w:val="18"/>
                <w:szCs w:val="18"/>
              </w:rPr>
              <w:t>Burmistrzem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0226134D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0D468B" w:rsidRPr="002664CF">
              <w:rPr>
                <w:rFonts w:ascii="Arial" w:hAnsi="Arial" w:cs="Arial"/>
                <w:sz w:val="18"/>
                <w:szCs w:val="18"/>
              </w:rPr>
              <w:t>Burmistrz</w:t>
            </w:r>
            <w:r w:rsidR="000D468B">
              <w:rPr>
                <w:rFonts w:ascii="Arial" w:hAnsi="Arial" w:cs="Arial"/>
                <w:sz w:val="18"/>
                <w:szCs w:val="18"/>
              </w:rPr>
              <w:t xml:space="preserve"> Miasta i Gminy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0D468B">
              <w:rPr>
                <w:rFonts w:ascii="Arial" w:hAnsi="Arial" w:cs="Arial"/>
                <w:sz w:val="18"/>
                <w:szCs w:val="18"/>
              </w:rPr>
              <w:t xml:space="preserve"> adres email: ido@suchedniow.pl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03E9F45C" w:rsidR="00CE4C32" w:rsidRDefault="00CE4C32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D468B">
              <w:rPr>
                <w:rFonts w:ascii="Arial" w:hAnsi="Arial" w:cs="Arial"/>
                <w:sz w:val="18"/>
                <w:szCs w:val="18"/>
              </w:rPr>
              <w:t>Burmistrz</w:t>
            </w:r>
            <w:r w:rsidR="000D468B" w:rsidRPr="000D468B">
              <w:rPr>
                <w:rFonts w:ascii="Arial" w:hAnsi="Arial" w:cs="Arial"/>
                <w:sz w:val="18"/>
                <w:szCs w:val="18"/>
              </w:rPr>
              <w:t>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wydania </w:t>
            </w:r>
            <w:r w:rsidR="00936BE9">
              <w:rPr>
                <w:rFonts w:ascii="Arial" w:hAnsi="Arial" w:cs="Arial"/>
                <w:sz w:val="18"/>
                <w:szCs w:val="18"/>
              </w:rPr>
              <w:lastRenderedPageBreak/>
              <w:t>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związków międzygminnych oraz urzędów obsługujących te organy i związki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0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5412" w14:textId="77777777" w:rsidR="00712A76" w:rsidRDefault="00712A76" w:rsidP="00BB79F9">
      <w:pPr>
        <w:spacing w:after="0" w:line="240" w:lineRule="auto"/>
      </w:pPr>
      <w:r>
        <w:separator/>
      </w:r>
    </w:p>
  </w:endnote>
  <w:endnote w:type="continuationSeparator" w:id="0">
    <w:p w14:paraId="5718D910" w14:textId="77777777" w:rsidR="00712A76" w:rsidRDefault="00712A76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ADE8" w14:textId="77777777" w:rsidR="00712A76" w:rsidRDefault="00712A76" w:rsidP="00BB79F9">
      <w:pPr>
        <w:spacing w:after="0" w:line="240" w:lineRule="auto"/>
      </w:pPr>
      <w:r>
        <w:separator/>
      </w:r>
    </w:p>
  </w:footnote>
  <w:footnote w:type="continuationSeparator" w:id="0">
    <w:p w14:paraId="2A8526F5" w14:textId="77777777" w:rsidR="00712A76" w:rsidRDefault="00712A76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468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2A76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37B3E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E2422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  <w15:docId w15:val="{5239E0DE-166F-49ED-A6B7-71EF749B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DŁUGOSZ</dc:creator>
  <cp:keywords/>
  <dc:description/>
  <cp:lastModifiedBy>KAROLINA DŁUGOSZ</cp:lastModifiedBy>
  <cp:revision>2</cp:revision>
  <dcterms:created xsi:type="dcterms:W3CDTF">2024-07-19T08:42:00Z</dcterms:created>
  <dcterms:modified xsi:type="dcterms:W3CDTF">2024-07-19T08:42:00Z</dcterms:modified>
</cp:coreProperties>
</file>