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 w:rsidRPr="004A7CC5">
        <w:rPr>
          <w:rFonts w:ascii="Arial" w:hAnsi="Arial" w:cs="Arial"/>
          <w:sz w:val="24"/>
          <w:szCs w:val="24"/>
        </w:rPr>
        <w:t>Zarządzenie Nr 0050.65.2018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 dnia 29 czerwca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bookmarkEnd w:id="0"/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1000), art. 257 pkt 3 w związku z art. 2 pkt 2 ustawy z 27.08.2009r. o fin</w:t>
      </w:r>
      <w:r w:rsidR="00B062BE">
        <w:rPr>
          <w:rFonts w:ascii="Arial" w:hAnsi="Arial" w:cs="Arial"/>
          <w:sz w:val="24"/>
          <w:szCs w:val="24"/>
        </w:rPr>
        <w:t>ansach publicznych (</w:t>
      </w:r>
      <w:proofErr w:type="spellStart"/>
      <w:r w:rsidR="00B062BE">
        <w:rPr>
          <w:rFonts w:ascii="Arial" w:hAnsi="Arial" w:cs="Arial"/>
          <w:sz w:val="24"/>
          <w:szCs w:val="24"/>
        </w:rPr>
        <w:t>t.j</w:t>
      </w:r>
      <w:proofErr w:type="spellEnd"/>
      <w:r w:rsidR="00B062BE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t xml:space="preserve"> z 2017r., poz. 2077, </w:t>
      </w:r>
      <w:r w:rsidR="00B062BE">
        <w:rPr>
          <w:rFonts w:ascii="Arial" w:hAnsi="Arial" w:cs="Arial"/>
          <w:sz w:val="24"/>
          <w:szCs w:val="24"/>
        </w:rPr>
        <w:br/>
      </w:r>
      <w:r w:rsidRPr="004A7CC5">
        <w:rPr>
          <w:rFonts w:ascii="Arial" w:hAnsi="Arial" w:cs="Arial"/>
          <w:sz w:val="24"/>
          <w:szCs w:val="24"/>
        </w:rPr>
        <w:t xml:space="preserve">z 2018r. poz. 1000),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budżetowych w ramach działów </w:t>
      </w:r>
      <w:r w:rsidR="00395F21">
        <w:rPr>
          <w:rFonts w:ascii="Arial" w:hAnsi="Arial" w:cs="Arial"/>
          <w:sz w:val="24"/>
          <w:szCs w:val="24"/>
        </w:rPr>
        <w:br/>
      </w:r>
      <w:r w:rsidRPr="004A7CC5">
        <w:rPr>
          <w:rFonts w:ascii="Arial" w:hAnsi="Arial" w:cs="Arial"/>
          <w:sz w:val="24"/>
          <w:szCs w:val="24"/>
        </w:rPr>
        <w:t xml:space="preserve">i rozdziałów pomiędzy paragrafami klasyfikacji budżetowej, zgodnie z załącznikiem 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4A7CC5"/>
    <w:p w:rsidR="00A42221" w:rsidRDefault="00A42221" w:rsidP="00B062BE">
      <w:pPr>
        <w:jc w:val="center"/>
      </w:pPr>
    </w:p>
    <w:p w:rsidR="00B062BE" w:rsidRPr="00B062BE" w:rsidRDefault="00B062BE" w:rsidP="00B062BE">
      <w:pPr>
        <w:jc w:val="center"/>
        <w:rPr>
          <w:sz w:val="22"/>
        </w:rPr>
      </w:pPr>
    </w:p>
    <w:p w:rsidR="00B062BE" w:rsidRDefault="00B062BE" w:rsidP="00B062BE">
      <w:pPr>
        <w:ind w:left="3540" w:firstLine="708"/>
        <w:jc w:val="center"/>
        <w:rPr>
          <w:sz w:val="22"/>
        </w:rPr>
      </w:pPr>
      <w:r w:rsidRPr="00B062BE">
        <w:rPr>
          <w:sz w:val="22"/>
        </w:rPr>
        <w:t>Burmistrz Miasta i Gminy</w:t>
      </w:r>
    </w:p>
    <w:p w:rsidR="00B062BE" w:rsidRPr="00B062BE" w:rsidRDefault="00B062BE" w:rsidP="00B062BE">
      <w:pPr>
        <w:jc w:val="center"/>
        <w:rPr>
          <w:sz w:val="22"/>
        </w:rPr>
      </w:pPr>
    </w:p>
    <w:p w:rsidR="00B062BE" w:rsidRPr="00B062BE" w:rsidRDefault="00B062BE" w:rsidP="00B062BE">
      <w:pPr>
        <w:ind w:left="3540"/>
        <w:jc w:val="center"/>
        <w:rPr>
          <w:sz w:val="22"/>
        </w:rPr>
      </w:pPr>
      <w:r w:rsidRPr="00B062BE">
        <w:rPr>
          <w:sz w:val="22"/>
        </w:rPr>
        <w:t>Cezary Błach</w:t>
      </w:r>
    </w:p>
    <w:sectPr w:rsidR="00B062BE" w:rsidRPr="00B062B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2BE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</cp:revision>
  <cp:lastPrinted>2018-07-03T07:17:00Z</cp:lastPrinted>
  <dcterms:created xsi:type="dcterms:W3CDTF">2018-07-03T07:12:00Z</dcterms:created>
  <dcterms:modified xsi:type="dcterms:W3CDTF">2018-07-13T06:52:00Z</dcterms:modified>
</cp:coreProperties>
</file>