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021F5">
        <w:rPr>
          <w:rFonts w:ascii="Arial" w:hAnsi="Arial" w:cs="Arial"/>
          <w:sz w:val="24"/>
          <w:szCs w:val="24"/>
        </w:rPr>
        <w:t>3</w:t>
      </w:r>
      <w:r w:rsidR="0064750E">
        <w:rPr>
          <w:rFonts w:ascii="Arial" w:hAnsi="Arial" w:cs="Arial"/>
          <w:sz w:val="24"/>
          <w:szCs w:val="24"/>
        </w:rPr>
        <w:t>7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A43CC">
        <w:rPr>
          <w:rFonts w:ascii="Arial" w:hAnsi="Arial" w:cs="Arial"/>
          <w:color w:val="000000"/>
          <w:sz w:val="24"/>
          <w:szCs w:val="24"/>
        </w:rPr>
        <w:t>1</w:t>
      </w:r>
      <w:r w:rsidR="006475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271C">
        <w:rPr>
          <w:rFonts w:ascii="Arial" w:hAnsi="Arial" w:cs="Arial"/>
          <w:color w:val="000000"/>
          <w:sz w:val="24"/>
          <w:szCs w:val="24"/>
        </w:rPr>
        <w:t>maja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Podstawą zmian w budżecie są decyzje Wojewody Świętokrzyskiego: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FN.I.3111.153.2017 z dn. 10.05.2017r – kwota 19.586,- zł przeznaczona na dofinansowanie wypłat zasiłków stałych ( zadanie 13.1.2.1),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FN.I.3111.157.2017 z dn</w:t>
      </w:r>
      <w:r w:rsidR="00812654">
        <w:rPr>
          <w:rFonts w:ascii="Arial" w:hAnsi="Arial" w:cs="Arial"/>
          <w:bCs/>
          <w:color w:val="000000"/>
        </w:rPr>
        <w:t>.</w:t>
      </w:r>
      <w:r w:rsidRPr="00812654">
        <w:rPr>
          <w:rFonts w:ascii="Arial" w:hAnsi="Arial" w:cs="Arial"/>
          <w:bCs/>
          <w:color w:val="000000"/>
        </w:rPr>
        <w:t>10.05.2017r. – kwota 1.123,- zł z przeznaczeniem na dofinansowanie wypłat zasiłków okresowych (zadanie 13.1.2.1).</w:t>
      </w:r>
    </w:p>
    <w:p w:rsidR="00EA02AD" w:rsidRDefault="00EA02AD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CA7D9D">
        <w:rPr>
          <w:rFonts w:ascii="Arial" w:hAnsi="Arial" w:cs="Arial"/>
          <w:bCs/>
          <w:color w:val="000000"/>
          <w:sz w:val="24"/>
          <w:szCs w:val="24"/>
        </w:rPr>
        <w:t>i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CA7D9D">
        <w:rPr>
          <w:rFonts w:ascii="Arial" w:hAnsi="Arial" w:cs="Arial"/>
          <w:bCs/>
          <w:color w:val="000000"/>
          <w:sz w:val="24"/>
          <w:szCs w:val="24"/>
        </w:rPr>
        <w:t>ów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7C2FE9" w:rsidRDefault="007C2FE9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7C2FE9" w:rsidRDefault="007C2FE9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p w:rsidR="007C2FE9" w:rsidRPr="007C2FE9" w:rsidRDefault="007C2FE9" w:rsidP="007C2FE9">
      <w:pPr>
        <w:ind w:left="2124" w:firstLine="708"/>
        <w:jc w:val="center"/>
        <w:rPr>
          <w:sz w:val="22"/>
        </w:rPr>
      </w:pPr>
      <w:r w:rsidRPr="007C2FE9">
        <w:rPr>
          <w:sz w:val="22"/>
        </w:rPr>
        <w:t>Burmistrz Miasta i Gminy</w:t>
      </w:r>
    </w:p>
    <w:p w:rsidR="007C2FE9" w:rsidRPr="007C2FE9" w:rsidRDefault="007C2FE9" w:rsidP="007C2FE9">
      <w:pPr>
        <w:jc w:val="center"/>
        <w:rPr>
          <w:sz w:val="22"/>
        </w:rPr>
      </w:pPr>
    </w:p>
    <w:p w:rsidR="007C2FE9" w:rsidRPr="007C2FE9" w:rsidRDefault="007C2FE9" w:rsidP="007C2FE9">
      <w:pPr>
        <w:ind w:left="2124" w:firstLine="708"/>
        <w:jc w:val="center"/>
        <w:rPr>
          <w:sz w:val="22"/>
        </w:rPr>
      </w:pPr>
      <w:bookmarkStart w:id="0" w:name="_GoBack"/>
      <w:bookmarkEnd w:id="0"/>
      <w:r w:rsidRPr="007C2FE9">
        <w:rPr>
          <w:sz w:val="22"/>
        </w:rPr>
        <w:t>Cezary Błach</w:t>
      </w:r>
    </w:p>
    <w:sectPr w:rsidR="007C2FE9" w:rsidRPr="007C2FE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FE9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16</cp:revision>
  <cp:lastPrinted>2017-05-10T07:01:00Z</cp:lastPrinted>
  <dcterms:created xsi:type="dcterms:W3CDTF">2017-04-10T09:16:00Z</dcterms:created>
  <dcterms:modified xsi:type="dcterms:W3CDTF">2017-05-12T06:24:00Z</dcterms:modified>
</cp:coreProperties>
</file>